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163" w:rsidRPr="0013179D" w:rsidRDefault="00B34163" w:rsidP="00B34163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Найти ответы на вопросы </w:t>
      </w:r>
    </w:p>
    <w:p w:rsidR="00C614A3" w:rsidRPr="0013179D" w:rsidRDefault="00B34163" w:rsidP="00B34163">
      <w:pPr>
        <w:rPr>
          <w:sz w:val="28"/>
          <w:szCs w:val="28"/>
        </w:rPr>
      </w:pP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26. Какие мероприятия из перечисленных не входят в комплекс мероприятий </w:t>
      </w:r>
      <w:proofErr w:type="gramStart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</w:t>
      </w:r>
      <w:proofErr w:type="gramEnd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подготовке</w:t>
      </w:r>
      <w:proofErr w:type="gramEnd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 отопительному периоду для обеспечения надежности теплоснабжения потребителей?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27. С какой периодичностью пересматриваются типовые программы выполнения переключений?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28. Кому принадлежит право выдачи нарядов для работы на тепловых энергоустановках?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29. Какой орган исполнительной власти осуществляет технический контроль и надзор в электроэнергетике?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30. Кто проводит приемку тепловых энергоустановок из капитального ремонта?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31. В соответствии с </w:t>
      </w:r>
      <w:proofErr w:type="gramStart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требованиями</w:t>
      </w:r>
      <w:proofErr w:type="gramEnd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каких нормативно-технических документов должна осуществляться эксплуатация дымовых и вентиляционных промышленных труб?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32. Каким должно быть содержание кислорода в газопроводах после продувки?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Не более 1 %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33. С какой периодичностью должны проводиться гидравлические испытания котлов?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34. Из какого материала должна устанавливаться арматура на выводах тепловых сетей от источников теплоты?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35. Какой документ должен быть составлен на каждый тепловой пункт?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36. Где теплоснабжающие организации должны утвердить график ограничений отпуска тепловой энергии в случае принятия неотложных мер по предотвращению или ликвидации аварий в системе теплоснабжения?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37. В </w:t>
      </w:r>
      <w:proofErr w:type="gramStart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соответствии</w:t>
      </w:r>
      <w:proofErr w:type="gramEnd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каким документом проводятся испытания тепловых энергоустановок, в результате которых может существенно измениться режим энергоснабжения?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38. Какие требования предъявляются к оформлению нарядов?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39. Какой Федеральный закон устанавливает основные права и обязанности субъектов электроэнергетики при осуществлении деятельности в сфере электроэнергетики и потребителей электрической и тепловой энергии?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40. При каком условии производится включение в работу тепловых энергоустановок?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41. Какими документами определяется территория для размещения производственных зданий и сооружений тепловых энергоустановок?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42. С какой периодичностью должна проводиться инвентаризация количества 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поступившего на склад и израсходованного котельной топлива?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43. Какое минимальное время выдержки под пробным давлением во время проведения гидравлических испытаний котла?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44. С какой периодичностью должны разрабатываться гидравлические режимы водяных тепловых сетей для отопительного и летнего периодов?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45. С какой периодичностью должна проводиться очистка внутренних частей воздуховодов систем вентиляции?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46. Где должны отмечаться случаи подачи необработанной воды для подпитки тепловой сети?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47. В каких оперативных состояниях могут находиться тепловые энергоустановки, принятые в эксплуатацию?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 48. В </w:t>
      </w:r>
      <w:proofErr w:type="gramStart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течение</w:t>
      </w:r>
      <w:proofErr w:type="gramEnd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какого срока должны храниться закрытые наряды?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49. На какие тепловые энергоустановки не распространяются Правила технической эксплуатации тепловых энергоустановок?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50. В </w:t>
      </w:r>
      <w:proofErr w:type="gramStart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течение</w:t>
      </w:r>
      <w:proofErr w:type="gramEnd"/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какого времени проводится комплексное опробование оборудования тепловых энергоустановок?</w:t>
      </w:r>
      <w:r w:rsidRPr="001317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</w:p>
    <w:sectPr w:rsidR="00C614A3" w:rsidRPr="0013179D" w:rsidSect="00C61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4163"/>
    <w:rsid w:val="0013179D"/>
    <w:rsid w:val="00670819"/>
    <w:rsid w:val="00B34163"/>
    <w:rsid w:val="00C61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2387</Characters>
  <Application>Microsoft Office Word</Application>
  <DocSecurity>0</DocSecurity>
  <Lines>19</Lines>
  <Paragraphs>5</Paragraphs>
  <ScaleCrop>false</ScaleCrop>
  <Company>Tycoon</Company>
  <LinksUpToDate>false</LinksUpToDate>
  <CharactersWithSpaces>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dcterms:created xsi:type="dcterms:W3CDTF">2016-09-22T11:51:00Z</dcterms:created>
  <dcterms:modified xsi:type="dcterms:W3CDTF">2016-09-22T11:53:00Z</dcterms:modified>
</cp:coreProperties>
</file>